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412BE087" w:rsidR="0090696E" w:rsidRPr="00F80A6E" w:rsidRDefault="0067243C"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Change Management</w:t>
      </w:r>
    </w:p>
    <w:p w14:paraId="16670FF6" w14:textId="77777777" w:rsidR="009F6396" w:rsidRDefault="009F6396" w:rsidP="009F6396">
      <w:pPr>
        <w:pStyle w:val="NormalWeb"/>
      </w:pPr>
      <w:r>
        <w:t>Change management is a critical aspect of successful construction projects, with research emphasizing its impact on productivity, cost, and scheduling. Across various studies, several key themes emerge:</w:t>
      </w:r>
    </w:p>
    <w:p w14:paraId="0ADC0831" w14:textId="214DC58B" w:rsidR="009F6396" w:rsidRDefault="009F6396" w:rsidP="009F6396">
      <w:pPr>
        <w:pStyle w:val="NormalWeb"/>
        <w:numPr>
          <w:ilvl w:val="0"/>
          <w:numId w:val="3"/>
        </w:numPr>
      </w:pPr>
      <w:r>
        <w:rPr>
          <w:rStyle w:val="Strong"/>
          <w:rFonts w:eastAsiaTheme="majorEastAsia"/>
        </w:rPr>
        <w:t>Impact on Productivity and Costs (</w:t>
      </w:r>
      <w:hyperlink r:id="rId7" w:history="1">
        <w:r w:rsidRPr="002C2BF9">
          <w:rPr>
            <w:rStyle w:val="Hyperlink"/>
            <w:rFonts w:eastAsiaTheme="majorEastAsia"/>
          </w:rPr>
          <w:t>RS43-2</w:t>
        </w:r>
      </w:hyperlink>
      <w:r>
        <w:rPr>
          <w:rStyle w:val="Strong"/>
          <w:rFonts w:eastAsiaTheme="majorEastAsia"/>
        </w:rPr>
        <w:t>)</w:t>
      </w:r>
      <w:r>
        <w:t xml:space="preserve">: Quantitative analyses reveal a direct correlation between the amount of project change and labor productivity. Excessive changes often lead to declining efficiency in engineering and construction, with later changes being less efficient to implement. Predictive models show that high levels of change negatively affect labor costs, material usage, and schedule adherence. Monitoring and forecasting changes help mitigate these impacts, suggesting proactive change tracking as </w:t>
      </w:r>
      <w:r w:rsidR="00EB2AF9">
        <w:t>the best</w:t>
      </w:r>
      <w:r>
        <w:t xml:space="preserve"> practice.</w:t>
      </w:r>
    </w:p>
    <w:p w14:paraId="3632FFA4" w14:textId="7EFED19E" w:rsidR="009F6396" w:rsidRDefault="009F6396" w:rsidP="009F6396">
      <w:pPr>
        <w:pStyle w:val="NormalWeb"/>
        <w:numPr>
          <w:ilvl w:val="0"/>
          <w:numId w:val="3"/>
        </w:numPr>
      </w:pPr>
      <w:r>
        <w:rPr>
          <w:rStyle w:val="Strong"/>
          <w:rFonts w:eastAsiaTheme="majorEastAsia"/>
        </w:rPr>
        <w:t>Cumulative Effects of Change Orders (</w:t>
      </w:r>
      <w:hyperlink r:id="rId8" w:history="1">
        <w:r w:rsidRPr="002C2BF9">
          <w:rPr>
            <w:rStyle w:val="Hyperlink"/>
            <w:rFonts w:eastAsiaTheme="majorEastAsia"/>
          </w:rPr>
          <w:t>RS158-1</w:t>
        </w:r>
      </w:hyperlink>
      <w:r>
        <w:rPr>
          <w:rStyle w:val="Strong"/>
          <w:rFonts w:eastAsiaTheme="majorEastAsia"/>
        </w:rPr>
        <w:t xml:space="preserve">, </w:t>
      </w:r>
      <w:hyperlink r:id="rId9" w:history="1">
        <w:r w:rsidRPr="002C2BF9">
          <w:rPr>
            <w:rStyle w:val="Hyperlink"/>
            <w:rFonts w:eastAsiaTheme="majorEastAsia"/>
          </w:rPr>
          <w:t>RR158-11</w:t>
        </w:r>
      </w:hyperlink>
      <w:r>
        <w:rPr>
          <w:rStyle w:val="Strong"/>
          <w:rFonts w:eastAsiaTheme="majorEastAsia"/>
        </w:rPr>
        <w:t>)</w:t>
      </w:r>
      <w:r>
        <w:t>: Change orders, though common, often have a ripple effect, reducing productivity across both changed and unchanged work. Research demonstrates the need for models that quantify cumulative impacts on labor efficiency and predict their magnitude. Such models aid owners and contractors in managing resources and reducing disruptions. Factors like timing, percentage of design completion, and change origin significantly influence project outcomes, providing benchmarks for improvement.</w:t>
      </w:r>
    </w:p>
    <w:p w14:paraId="5D860720" w14:textId="0D379AF9" w:rsidR="009F6396" w:rsidRDefault="009F6396" w:rsidP="009F6396">
      <w:pPr>
        <w:pStyle w:val="NormalWeb"/>
        <w:numPr>
          <w:ilvl w:val="0"/>
          <w:numId w:val="3"/>
        </w:numPr>
      </w:pPr>
      <w:r>
        <w:rPr>
          <w:rStyle w:val="Strong"/>
          <w:rFonts w:eastAsiaTheme="majorEastAsia"/>
        </w:rPr>
        <w:t>Scope Control and Change Management (</w:t>
      </w:r>
      <w:hyperlink r:id="rId10" w:history="1">
        <w:r w:rsidRPr="002C2BF9">
          <w:rPr>
            <w:rStyle w:val="Hyperlink"/>
            <w:rFonts w:eastAsiaTheme="majorEastAsia"/>
          </w:rPr>
          <w:t>EM113-22</w:t>
        </w:r>
      </w:hyperlink>
      <w:r>
        <w:rPr>
          <w:rStyle w:val="Strong"/>
          <w:rFonts w:eastAsiaTheme="majorEastAsia"/>
        </w:rPr>
        <w:t>)</w:t>
      </w:r>
      <w:r>
        <w:t>: Effective change management, paired with disciplined scope control, is linked to reduced project costs, better schedule predictability, and enhanced customer satisfaction. By establishing clear processes for handling changes, organizations can foster a less adversarial project environment and achieve more orderly execution.</w:t>
      </w:r>
    </w:p>
    <w:p w14:paraId="79CC3A93" w14:textId="21389B52" w:rsidR="009F6396" w:rsidRDefault="009F6396" w:rsidP="009F6396">
      <w:pPr>
        <w:pStyle w:val="NormalWeb"/>
        <w:numPr>
          <w:ilvl w:val="0"/>
          <w:numId w:val="3"/>
        </w:numPr>
      </w:pPr>
      <w:r>
        <w:rPr>
          <w:rStyle w:val="Strong"/>
          <w:rFonts w:eastAsiaTheme="majorEastAsia"/>
        </w:rPr>
        <w:t>Early Warning Signs and Predictive Indicators (</w:t>
      </w:r>
      <w:hyperlink r:id="rId11" w:history="1">
        <w:r w:rsidRPr="00456ABD">
          <w:rPr>
            <w:rStyle w:val="Hyperlink"/>
            <w:rFonts w:eastAsiaTheme="majorEastAsia"/>
          </w:rPr>
          <w:t>SD-91</w:t>
        </w:r>
      </w:hyperlink>
      <w:r>
        <w:rPr>
          <w:rStyle w:val="Strong"/>
          <w:rFonts w:eastAsiaTheme="majorEastAsia"/>
        </w:rPr>
        <w:t xml:space="preserve">, </w:t>
      </w:r>
      <w:hyperlink r:id="rId12" w:history="1">
        <w:r w:rsidRPr="00456ABD">
          <w:rPr>
            <w:rStyle w:val="Hyperlink"/>
            <w:rFonts w:eastAsiaTheme="majorEastAsia"/>
          </w:rPr>
          <w:t>SD-108</w:t>
        </w:r>
      </w:hyperlink>
      <w:r>
        <w:rPr>
          <w:rStyle w:val="Strong"/>
          <w:rFonts w:eastAsiaTheme="majorEastAsia"/>
        </w:rPr>
        <w:t>)</w:t>
      </w:r>
      <w:r>
        <w:t>: Research highlights early warning signs of potential cost overruns and schedule delays, such as project execution formats, contracting strategies, and project scope characteristics. Identifying these signs allows for proactive adjustments, minimizing negative outcomes. Furthermore, statistically validated models confirm the detrimental effects of increased project change on cost and schedule predictability, offering tools for benchmarking and planning.</w:t>
      </w:r>
    </w:p>
    <w:p w14:paraId="2AF02572" w14:textId="3FD2BE5B" w:rsidR="009F6396" w:rsidRDefault="009F6396" w:rsidP="009F6396">
      <w:pPr>
        <w:pStyle w:val="NormalWeb"/>
        <w:numPr>
          <w:ilvl w:val="0"/>
          <w:numId w:val="3"/>
        </w:numPr>
      </w:pPr>
      <w:r>
        <w:rPr>
          <w:rStyle w:val="Strong"/>
          <w:rFonts w:eastAsiaTheme="majorEastAsia"/>
        </w:rPr>
        <w:t>Tools and Best Practices (</w:t>
      </w:r>
      <w:hyperlink r:id="rId13" w:history="1">
        <w:r w:rsidRPr="00456ABD">
          <w:rPr>
            <w:rStyle w:val="Hyperlink"/>
            <w:rFonts w:eastAsiaTheme="majorEastAsia"/>
          </w:rPr>
          <w:t>SP43-1</w:t>
        </w:r>
      </w:hyperlink>
      <w:r>
        <w:rPr>
          <w:rStyle w:val="Strong"/>
          <w:rFonts w:eastAsiaTheme="majorEastAsia"/>
        </w:rPr>
        <w:t>)</w:t>
      </w:r>
      <w:r>
        <w:t>: The development of standardized tools and processes for project change management enables teams to classify changes, assess their necessity, and align them with quality objectives. Data collection, consistent documentation, and benchmark-driven performance monitoring enhance decision-making and improve project outcomes.</w:t>
      </w:r>
    </w:p>
    <w:p w14:paraId="687685B3" w14:textId="45F8AF29" w:rsidR="00814252" w:rsidRDefault="009F6396" w:rsidP="009F6396">
      <w:pPr>
        <w:pStyle w:val="NormalWeb"/>
      </w:pPr>
      <w:r>
        <w:t xml:space="preserve">In conclusion, change management is an indispensable practice that, when effectively implemented, reduces inefficiencies, enhances predictability, and ensures better alignment of project goals with stakeholder expectations. Continuous data-driven improvements and proactive change strategies are key to managing the complexities of modern construction projects. These insights are informed by research studies including </w:t>
      </w:r>
      <w:hyperlink r:id="rId14" w:history="1">
        <w:r w:rsidR="00EB2AF9" w:rsidRPr="002C2BF9">
          <w:rPr>
            <w:rStyle w:val="Hyperlink"/>
            <w:rFonts w:eastAsiaTheme="majorEastAsia"/>
          </w:rPr>
          <w:t>RS43-2</w:t>
        </w:r>
      </w:hyperlink>
      <w:r>
        <w:t xml:space="preserve">, </w:t>
      </w:r>
      <w:hyperlink r:id="rId15" w:history="1">
        <w:r w:rsidR="00EB2AF9" w:rsidRPr="002C2BF9">
          <w:rPr>
            <w:rStyle w:val="Hyperlink"/>
            <w:rFonts w:eastAsiaTheme="majorEastAsia"/>
          </w:rPr>
          <w:t>RS158-1</w:t>
        </w:r>
      </w:hyperlink>
      <w:r>
        <w:t xml:space="preserve">, </w:t>
      </w:r>
      <w:hyperlink r:id="rId16" w:history="1">
        <w:r w:rsidR="00EB2AF9" w:rsidRPr="002C2BF9">
          <w:rPr>
            <w:rStyle w:val="Hyperlink"/>
            <w:rFonts w:eastAsiaTheme="majorEastAsia"/>
          </w:rPr>
          <w:t>RR158-11</w:t>
        </w:r>
      </w:hyperlink>
      <w:r>
        <w:t xml:space="preserve">, </w:t>
      </w:r>
      <w:hyperlink r:id="rId17" w:history="1">
        <w:r w:rsidR="00EB2AF9" w:rsidRPr="002C2BF9">
          <w:rPr>
            <w:rStyle w:val="Hyperlink"/>
            <w:rFonts w:eastAsiaTheme="majorEastAsia"/>
          </w:rPr>
          <w:t>EM113-22</w:t>
        </w:r>
      </w:hyperlink>
      <w:r>
        <w:t xml:space="preserve">, </w:t>
      </w:r>
      <w:hyperlink r:id="rId18" w:history="1">
        <w:r w:rsidR="00EB2AF9" w:rsidRPr="00456ABD">
          <w:rPr>
            <w:rStyle w:val="Hyperlink"/>
            <w:rFonts w:eastAsiaTheme="majorEastAsia"/>
          </w:rPr>
          <w:t>SD-91</w:t>
        </w:r>
      </w:hyperlink>
      <w:r>
        <w:t>.</w:t>
      </w:r>
    </w:p>
    <w:sectPr w:rsidR="008142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2B9C6" w14:textId="77777777" w:rsidR="0023691A" w:rsidRDefault="0023691A" w:rsidP="009F6396">
      <w:pPr>
        <w:spacing w:after="0" w:line="240" w:lineRule="auto"/>
      </w:pPr>
      <w:r>
        <w:separator/>
      </w:r>
    </w:p>
  </w:endnote>
  <w:endnote w:type="continuationSeparator" w:id="0">
    <w:p w14:paraId="4267022F" w14:textId="77777777" w:rsidR="0023691A" w:rsidRDefault="0023691A"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F9BE6" w14:textId="77777777" w:rsidR="0023691A" w:rsidRDefault="0023691A" w:rsidP="009F6396">
      <w:pPr>
        <w:spacing w:after="0" w:line="240" w:lineRule="auto"/>
      </w:pPr>
      <w:r>
        <w:separator/>
      </w:r>
    </w:p>
  </w:footnote>
  <w:footnote w:type="continuationSeparator" w:id="0">
    <w:p w14:paraId="1B3AC8C8" w14:textId="77777777" w:rsidR="0023691A" w:rsidRDefault="0023691A"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wUATkuZOiwAAAA="/>
  </w:docVars>
  <w:rsids>
    <w:rsidRoot w:val="00B30BC0"/>
    <w:rsid w:val="000374DD"/>
    <w:rsid w:val="000D3987"/>
    <w:rsid w:val="000F06EE"/>
    <w:rsid w:val="00110278"/>
    <w:rsid w:val="001559AA"/>
    <w:rsid w:val="00200296"/>
    <w:rsid w:val="0023691A"/>
    <w:rsid w:val="0027452F"/>
    <w:rsid w:val="002C2BF9"/>
    <w:rsid w:val="003A0542"/>
    <w:rsid w:val="003A0A11"/>
    <w:rsid w:val="00456ABD"/>
    <w:rsid w:val="00484455"/>
    <w:rsid w:val="00553CF5"/>
    <w:rsid w:val="0067243C"/>
    <w:rsid w:val="006814FC"/>
    <w:rsid w:val="006F4836"/>
    <w:rsid w:val="00724F7D"/>
    <w:rsid w:val="007769CE"/>
    <w:rsid w:val="00787B36"/>
    <w:rsid w:val="007E13D2"/>
    <w:rsid w:val="00814252"/>
    <w:rsid w:val="008F34F5"/>
    <w:rsid w:val="0090696E"/>
    <w:rsid w:val="00947E5F"/>
    <w:rsid w:val="00997A30"/>
    <w:rsid w:val="009E3CC9"/>
    <w:rsid w:val="009F6396"/>
    <w:rsid w:val="00B30BC0"/>
    <w:rsid w:val="00B32BE7"/>
    <w:rsid w:val="00B8592A"/>
    <w:rsid w:val="00D370E9"/>
    <w:rsid w:val="00E624A8"/>
    <w:rsid w:val="00EB2AF9"/>
    <w:rsid w:val="00EF6929"/>
    <w:rsid w:val="00F430D0"/>
    <w:rsid w:val="00F70C33"/>
    <w:rsid w:val="00F8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2C2BF9"/>
    <w:rPr>
      <w:color w:val="467886" w:themeColor="hyperlink"/>
      <w:u w:val="single"/>
    </w:rPr>
  </w:style>
  <w:style w:type="character" w:styleId="UnresolvedMention">
    <w:name w:val="Unresolved Mention"/>
    <w:basedOn w:val="DefaultParagraphFont"/>
    <w:uiPriority w:val="99"/>
    <w:semiHidden/>
    <w:unhideWhenUsed/>
    <w:rsid w:val="002C2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quantifying-the-cumulative-impact-of-change-orders-for-electrical-and-mechanical-contractors" TargetMode="External"/><Relationship Id="rId13" Type="http://schemas.openxmlformats.org/officeDocument/2006/relationships/hyperlink" Target="https://www.construction-institute.org/project-change-management" TargetMode="External"/><Relationship Id="rId18" Type="http://schemas.openxmlformats.org/officeDocument/2006/relationships/hyperlink" Target="https://www.construction-institute.org/early-warning-signs-of-project-changes" TargetMode="External"/><Relationship Id="rId3" Type="http://schemas.openxmlformats.org/officeDocument/2006/relationships/settings" Target="settings.xml"/><Relationship Id="rId7" Type="http://schemas.openxmlformats.org/officeDocument/2006/relationships/hyperlink" Target="https://www.construction-institute.org/quantitative-effects-of-project-change" TargetMode="External"/><Relationship Id="rId12" Type="http://schemas.openxmlformats.org/officeDocument/2006/relationships/hyperlink" Target="https://www.construction-institute.org/quantitative-impacts-of-project-change" TargetMode="External"/><Relationship Id="rId17" Type="http://schemas.openxmlformats.org/officeDocument/2006/relationships/hyperlink" Target="https://www.construction-institute.org/scope-control-and-change-management-instructor-s-guide" TargetMode="External"/><Relationship Id="rId2" Type="http://schemas.openxmlformats.org/officeDocument/2006/relationships/styles" Target="styles.xml"/><Relationship Id="rId16" Type="http://schemas.openxmlformats.org/officeDocument/2006/relationships/hyperlink" Target="https://www.construction-institute.org/quantifying-the-cumulative-impact-of-change-orders-for-electrical-and-mechanical-contractors-fd70cb3ba5593e9a40e7e7abcedd942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early-warning-signs-of-project-changes" TargetMode="External"/><Relationship Id="rId5" Type="http://schemas.openxmlformats.org/officeDocument/2006/relationships/footnotes" Target="footnotes.xml"/><Relationship Id="rId15" Type="http://schemas.openxmlformats.org/officeDocument/2006/relationships/hyperlink" Target="https://www.construction-institute.org/quantifying-the-cumulative-impact-of-change-orders-for-electrical-and-mechanical-contractors" TargetMode="External"/><Relationship Id="rId10" Type="http://schemas.openxmlformats.org/officeDocument/2006/relationships/hyperlink" Target="https://www.construction-institute.org/scope-control-and-change-management-instructor-s-gui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quantifying-the-cumulative-impact-of-change-orders-for-electrical-and-mechanical-contractors-fd70cb3ba5593e9a40e7e7abcedd9423" TargetMode="External"/><Relationship Id="rId14" Type="http://schemas.openxmlformats.org/officeDocument/2006/relationships/hyperlink" Target="https://www.construction-institute.org/quantitative-effects-of-project-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664</Words>
  <Characters>3785</Characters>
  <Application>Microsoft Office Word</Application>
  <DocSecurity>0</DocSecurity>
  <Lines>31</Lines>
  <Paragraphs>8</Paragraphs>
  <ScaleCrop>false</ScaleCrop>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19</cp:revision>
  <dcterms:created xsi:type="dcterms:W3CDTF">2024-11-05T22:07:00Z</dcterms:created>
  <dcterms:modified xsi:type="dcterms:W3CDTF">2025-02-21T21:24:00Z</dcterms:modified>
</cp:coreProperties>
</file>